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B2F1E" w14:textId="4864BD8A" w:rsidR="001D4C26" w:rsidRDefault="00165EB3" w:rsidP="00CC32B5">
      <w:pPr>
        <w:shd w:val="clear" w:color="auto" w:fill="F4F2F1"/>
        <w:spacing w:after="0" w:line="240" w:lineRule="auto"/>
        <w:jc w:val="both"/>
        <w:outlineLvl w:val="0"/>
        <w:rPr>
          <w:rFonts w:ascii="Arial" w:eastAsia="Times New Roman" w:hAnsi="Arial" w:cs="Arial"/>
          <w:b/>
          <w:bCs/>
          <w:color w:val="002938"/>
          <w:kern w:val="36"/>
          <w:sz w:val="44"/>
          <w:szCs w:val="44"/>
          <w:lang w:eastAsia="es-CL"/>
        </w:rPr>
      </w:pPr>
      <w:r w:rsidRPr="00165EB3">
        <w:rPr>
          <w:rFonts w:ascii="Calibri" w:eastAsia="Times New Roman" w:hAnsi="Calibri" w:cs="Times New Roman"/>
          <w:noProof/>
          <w:lang w:val="en-US"/>
        </w:rPr>
        <w:drawing>
          <wp:anchor distT="0" distB="0" distL="114300" distR="114300" simplePos="0" relativeHeight="251659264" behindDoc="0" locked="0" layoutInCell="1" allowOverlap="1" wp14:anchorId="2153CC51" wp14:editId="7C3966AC">
            <wp:simplePos x="0" y="0"/>
            <wp:positionH relativeFrom="column">
              <wp:posOffset>-641985</wp:posOffset>
            </wp:positionH>
            <wp:positionV relativeFrom="paragraph">
              <wp:posOffset>7620</wp:posOffset>
            </wp:positionV>
            <wp:extent cx="641985" cy="809625"/>
            <wp:effectExtent l="0" t="0" r="571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98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127" w:rsidRPr="00704127">
        <w:rPr>
          <w:rFonts w:ascii="Arial" w:eastAsia="Times New Roman" w:hAnsi="Arial" w:cs="Arial"/>
          <w:b/>
          <w:bCs/>
          <w:color w:val="002938"/>
          <w:kern w:val="36"/>
          <w:sz w:val="44"/>
          <w:szCs w:val="44"/>
          <w:lang w:eastAsia="es-CL"/>
        </w:rPr>
        <w:t xml:space="preserve"> </w:t>
      </w:r>
      <w:bookmarkStart w:id="0" w:name="_Hlk37698639"/>
      <w:r w:rsidR="00CC32B5">
        <w:rPr>
          <w:rFonts w:ascii="Arial" w:eastAsia="Times New Roman" w:hAnsi="Arial" w:cs="Arial"/>
          <w:b/>
          <w:bCs/>
          <w:color w:val="002938"/>
          <w:kern w:val="36"/>
          <w:sz w:val="44"/>
          <w:szCs w:val="44"/>
          <w:lang w:eastAsia="es-CL"/>
        </w:rPr>
        <w:t>J</w:t>
      </w:r>
      <w:r w:rsidR="00704127" w:rsidRPr="00704127">
        <w:rPr>
          <w:rFonts w:ascii="Arial" w:eastAsia="Times New Roman" w:hAnsi="Arial" w:cs="Arial"/>
          <w:b/>
          <w:bCs/>
          <w:color w:val="002938"/>
          <w:kern w:val="36"/>
          <w:sz w:val="44"/>
          <w:szCs w:val="44"/>
          <w:lang w:eastAsia="es-CL"/>
        </w:rPr>
        <w:t xml:space="preserve">uegos de aprendizaje </w:t>
      </w:r>
      <w:r w:rsidR="001D4C26" w:rsidRPr="001D4C26">
        <w:rPr>
          <w:rFonts w:ascii="Arial" w:eastAsia="Times New Roman" w:hAnsi="Arial" w:cs="Arial"/>
          <w:b/>
          <w:bCs/>
          <w:color w:val="002938"/>
          <w:kern w:val="36"/>
          <w:sz w:val="44"/>
          <w:szCs w:val="44"/>
          <w:lang w:eastAsia="es-CL"/>
        </w:rPr>
        <w:t>s</w:t>
      </w:r>
      <w:r w:rsidR="00704127" w:rsidRPr="00704127">
        <w:rPr>
          <w:rFonts w:ascii="Arial" w:eastAsia="Times New Roman" w:hAnsi="Arial" w:cs="Arial"/>
          <w:b/>
          <w:bCs/>
          <w:color w:val="002938"/>
          <w:kern w:val="36"/>
          <w:sz w:val="44"/>
          <w:szCs w:val="44"/>
          <w:lang w:eastAsia="es-CL"/>
        </w:rPr>
        <w:t>ocioemocional para compartir con su hijo</w:t>
      </w:r>
      <w:r w:rsidR="00CC32B5">
        <w:rPr>
          <w:rFonts w:ascii="Arial" w:eastAsia="Times New Roman" w:hAnsi="Arial" w:cs="Arial"/>
          <w:b/>
          <w:bCs/>
          <w:color w:val="002938"/>
          <w:kern w:val="36"/>
          <w:sz w:val="44"/>
          <w:szCs w:val="44"/>
          <w:lang w:eastAsia="es-CL"/>
        </w:rPr>
        <w:t>:</w:t>
      </w:r>
    </w:p>
    <w:p w14:paraId="5BC82C2D" w14:textId="77777777" w:rsidR="00165EB3" w:rsidRPr="00704127" w:rsidRDefault="00165EB3" w:rsidP="00CC32B5">
      <w:pPr>
        <w:shd w:val="clear" w:color="auto" w:fill="F4F2F1"/>
        <w:spacing w:after="0" w:line="240" w:lineRule="auto"/>
        <w:jc w:val="both"/>
        <w:outlineLvl w:val="0"/>
        <w:rPr>
          <w:rFonts w:ascii="Arial" w:eastAsia="Times New Roman" w:hAnsi="Arial" w:cs="Arial"/>
          <w:b/>
          <w:bCs/>
          <w:color w:val="002938"/>
          <w:kern w:val="36"/>
          <w:sz w:val="44"/>
          <w:szCs w:val="44"/>
          <w:lang w:eastAsia="es-CL"/>
        </w:rPr>
      </w:pPr>
    </w:p>
    <w:p w14:paraId="4F0B72DB" w14:textId="77777777" w:rsidR="00704127" w:rsidRPr="00704127" w:rsidRDefault="00704127" w:rsidP="00CC32B5">
      <w:pPr>
        <w:numPr>
          <w:ilvl w:val="0"/>
          <w:numId w:val="1"/>
        </w:numPr>
        <w:spacing w:after="100" w:afterAutospacing="1" w:line="240" w:lineRule="auto"/>
        <w:ind w:left="594"/>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Los niños pueden aprender a controlar sus emociones y a trabajar en sus habilidades sociales.</w:t>
      </w:r>
    </w:p>
    <w:p w14:paraId="0542170D" w14:textId="77777777" w:rsidR="00704127" w:rsidRPr="00704127" w:rsidRDefault="00704127" w:rsidP="00CC32B5">
      <w:pPr>
        <w:numPr>
          <w:ilvl w:val="0"/>
          <w:numId w:val="1"/>
        </w:numPr>
        <w:pBdr>
          <w:top w:val="single" w:sz="6" w:space="9" w:color="F4F2F1"/>
        </w:pBdr>
        <w:spacing w:before="180" w:after="100" w:afterAutospacing="1" w:line="240" w:lineRule="auto"/>
        <w:ind w:left="594"/>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Usted puede ayudar a su hijo con el aprendizaje socioemocional (SEL) practicando juegos divertidos en la casa.</w:t>
      </w:r>
    </w:p>
    <w:p w14:paraId="537AF8E1" w14:textId="77777777" w:rsidR="00704127" w:rsidRPr="00704127" w:rsidRDefault="00704127" w:rsidP="00CC32B5">
      <w:pPr>
        <w:numPr>
          <w:ilvl w:val="0"/>
          <w:numId w:val="1"/>
        </w:numPr>
        <w:pBdr>
          <w:top w:val="single" w:sz="6" w:space="9" w:color="F4F2F1"/>
        </w:pBdr>
        <w:spacing w:before="180" w:after="100" w:afterAutospacing="1" w:line="240" w:lineRule="auto"/>
        <w:ind w:left="594"/>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Hay muchos juegos sencillos que pueden jugar durante sus actividades cotidianas.</w:t>
      </w:r>
    </w:p>
    <w:bookmarkEnd w:id="0"/>
    <w:p w14:paraId="44D03B0E" w14:textId="0A84695A"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A continuación</w:t>
      </w:r>
      <w:r w:rsidR="00165EB3">
        <w:rPr>
          <w:rFonts w:ascii="Arial" w:eastAsia="Times New Roman" w:hAnsi="Arial" w:cs="Arial"/>
          <w:color w:val="002938"/>
          <w:sz w:val="24"/>
          <w:szCs w:val="24"/>
          <w:lang w:eastAsia="es-CL"/>
        </w:rPr>
        <w:t>,</w:t>
      </w:r>
      <w:r w:rsidRPr="00704127">
        <w:rPr>
          <w:rFonts w:ascii="Arial" w:eastAsia="Times New Roman" w:hAnsi="Arial" w:cs="Arial"/>
          <w:color w:val="002938"/>
          <w:sz w:val="24"/>
          <w:szCs w:val="24"/>
          <w:lang w:eastAsia="es-CL"/>
        </w:rPr>
        <w:t xml:space="preserve"> encontrará varias actividades de aprendizaje socioemocional que pueden ayudar a su hijo a controlar sus emociones y a trabajar en las habilidades sociales mientras se divierten juntos. Estos juegos de aprendizaje socioemocional son fáciles y están diseñados para adaptarse fácilmente a sus rutinas diarias.</w:t>
      </w:r>
    </w:p>
    <w:p w14:paraId="03765318" w14:textId="6E14F213" w:rsidR="00704127" w:rsidRPr="00704127" w:rsidRDefault="00704127" w:rsidP="00CC32B5">
      <w:pPr>
        <w:spacing w:after="180" w:line="240" w:lineRule="auto"/>
        <w:jc w:val="both"/>
        <w:outlineLvl w:val="1"/>
        <w:rPr>
          <w:rFonts w:ascii="Arial" w:eastAsia="Times New Roman" w:hAnsi="Arial" w:cs="Arial"/>
          <w:b/>
          <w:bCs/>
          <w:color w:val="002938"/>
          <w:sz w:val="36"/>
          <w:szCs w:val="36"/>
          <w:lang w:eastAsia="es-CL"/>
        </w:rPr>
      </w:pPr>
      <w:r w:rsidRPr="00704127">
        <w:rPr>
          <w:rFonts w:ascii="Arial" w:eastAsia="Times New Roman" w:hAnsi="Arial" w:cs="Arial"/>
          <w:b/>
          <w:bCs/>
          <w:color w:val="002938"/>
          <w:sz w:val="36"/>
          <w:szCs w:val="36"/>
          <w:lang w:eastAsia="es-CL"/>
        </w:rPr>
        <w:t>La estrella de mar y los tornados</w:t>
      </w:r>
    </w:p>
    <w:p w14:paraId="6D5E6C60"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La meta:</w:t>
      </w:r>
      <w:r w:rsidRPr="00704127">
        <w:rPr>
          <w:rFonts w:ascii="Arial" w:eastAsia="Times New Roman" w:hAnsi="Arial" w:cs="Arial"/>
          <w:color w:val="002938"/>
          <w:sz w:val="24"/>
          <w:szCs w:val="24"/>
          <w:lang w:eastAsia="es-CL"/>
        </w:rPr>
        <w:t> Ayudar a los niños a identificar cuánta energía sienten. Cuando saben que tienen demasiada energía, ellos pueden emplear sus propias habilidades para tranquilizarse o pedir ayudar a un adulto de confianza.</w:t>
      </w:r>
    </w:p>
    <w:p w14:paraId="5A70829A"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Cómo jugar:</w:t>
      </w:r>
      <w:r w:rsidRPr="00704127">
        <w:rPr>
          <w:rFonts w:ascii="Arial" w:eastAsia="Times New Roman" w:hAnsi="Arial" w:cs="Arial"/>
          <w:color w:val="002938"/>
          <w:sz w:val="24"/>
          <w:szCs w:val="24"/>
          <w:lang w:eastAsia="es-CL"/>
        </w:rPr>
        <w:t> Haga un termómetro. Dibuje una estrella de mar en la parte inferior y un tornado en la parte superior. Pregunte a su hijo si se siente calmado como una estrella de mar o si se siente acelerado como un tornado. Cuando su hijo se sienta con demasiada energía, hablen de las diferentes cosas que puede hacer para sentirse como la estrella de mar. Por ejemplo, rebotar una pelota podría ayudar a liberar parte de esa energía.</w:t>
      </w:r>
    </w:p>
    <w:p w14:paraId="294F4528"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Intente hacer este juego en diferentes momentos del día y ayude a su hijo a describir los niveles de energía. Por ejemplo, si juegan temprano en la mañana podría decirle: “¿Quieres acurrucarte y ver dibujos animados?” o “apuesto a que puedes subir y bajar las escaleras cinco veces antes de que yo termine de preparar el desayuno”.</w:t>
      </w:r>
    </w:p>
    <w:p w14:paraId="611CE8FE" w14:textId="78E34847" w:rsid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Para tomar en cuenta:</w:t>
      </w:r>
      <w:r w:rsidRPr="00704127">
        <w:rPr>
          <w:rFonts w:ascii="Arial" w:eastAsia="Times New Roman" w:hAnsi="Arial" w:cs="Arial"/>
          <w:color w:val="002938"/>
          <w:sz w:val="24"/>
          <w:szCs w:val="24"/>
          <w:lang w:eastAsia="es-CL"/>
        </w:rPr>
        <w:t> La </w:t>
      </w:r>
      <w:hyperlink r:id="rId6" w:history="1">
        <w:r w:rsidRPr="00704127">
          <w:rPr>
            <w:rFonts w:ascii="Arial" w:eastAsia="Times New Roman" w:hAnsi="Arial" w:cs="Arial"/>
            <w:color w:val="002938"/>
            <w:sz w:val="24"/>
            <w:szCs w:val="24"/>
            <w:u w:val="single"/>
            <w:lang w:eastAsia="es-CL"/>
          </w:rPr>
          <w:t>autorregulación</w:t>
        </w:r>
      </w:hyperlink>
      <w:r w:rsidRPr="00704127">
        <w:rPr>
          <w:rFonts w:ascii="Arial" w:eastAsia="Times New Roman" w:hAnsi="Arial" w:cs="Arial"/>
          <w:color w:val="002938"/>
          <w:sz w:val="24"/>
          <w:szCs w:val="24"/>
          <w:lang w:eastAsia="es-CL"/>
        </w:rPr>
        <w:t> puede ayudar a los niños a desarrollar la habilidad conocida como </w:t>
      </w:r>
      <w:proofErr w:type="spellStart"/>
      <w:r w:rsidRPr="00704127">
        <w:rPr>
          <w:rFonts w:ascii="Arial" w:eastAsia="Times New Roman" w:hAnsi="Arial" w:cs="Arial"/>
          <w:color w:val="002938"/>
          <w:sz w:val="24"/>
          <w:szCs w:val="24"/>
          <w:lang w:eastAsia="es-CL"/>
        </w:rPr>
        <w:fldChar w:fldCharType="begin"/>
      </w:r>
      <w:r w:rsidRPr="00704127">
        <w:rPr>
          <w:rFonts w:ascii="Arial" w:eastAsia="Times New Roman" w:hAnsi="Arial" w:cs="Arial"/>
          <w:color w:val="002938"/>
          <w:sz w:val="24"/>
          <w:szCs w:val="24"/>
          <w:lang w:eastAsia="es-CL"/>
        </w:rPr>
        <w:instrText xml:space="preserve"> HYPERLINK "https://www.understood.org/es-mx/learning-thinking-differences/child-learning-disabilities/sensory-processing-issues/trouble-with-self-regulation-what-you-need-to-know" </w:instrText>
      </w:r>
      <w:r w:rsidRPr="00704127">
        <w:rPr>
          <w:rFonts w:ascii="Arial" w:eastAsia="Times New Roman" w:hAnsi="Arial" w:cs="Arial"/>
          <w:color w:val="002938"/>
          <w:sz w:val="24"/>
          <w:szCs w:val="24"/>
          <w:lang w:eastAsia="es-CL"/>
        </w:rPr>
        <w:fldChar w:fldCharType="separate"/>
      </w:r>
      <w:r w:rsidRPr="00704127">
        <w:rPr>
          <w:rFonts w:ascii="Arial" w:eastAsia="Times New Roman" w:hAnsi="Arial" w:cs="Arial"/>
          <w:color w:val="002938"/>
          <w:sz w:val="24"/>
          <w:szCs w:val="24"/>
          <w:u w:val="single"/>
          <w:lang w:eastAsia="es-CL"/>
        </w:rPr>
        <w:t>autoregulación</w:t>
      </w:r>
      <w:proofErr w:type="spellEnd"/>
      <w:r w:rsidRPr="00704127">
        <w:rPr>
          <w:rFonts w:ascii="Arial" w:eastAsia="Times New Roman" w:hAnsi="Arial" w:cs="Arial"/>
          <w:color w:val="002938"/>
          <w:sz w:val="24"/>
          <w:szCs w:val="24"/>
          <w:lang w:eastAsia="es-CL"/>
        </w:rPr>
        <w:fldChar w:fldCharType="end"/>
      </w:r>
      <w:r w:rsidRPr="00704127">
        <w:rPr>
          <w:rFonts w:ascii="Arial" w:eastAsia="Times New Roman" w:hAnsi="Arial" w:cs="Arial"/>
          <w:color w:val="002938"/>
          <w:sz w:val="24"/>
          <w:szCs w:val="24"/>
          <w:lang w:eastAsia="es-CL"/>
        </w:rPr>
        <w:t xml:space="preserve">. La </w:t>
      </w:r>
      <w:proofErr w:type="spellStart"/>
      <w:r w:rsidRPr="00704127">
        <w:rPr>
          <w:rFonts w:ascii="Arial" w:eastAsia="Times New Roman" w:hAnsi="Arial" w:cs="Arial"/>
          <w:color w:val="002938"/>
          <w:sz w:val="24"/>
          <w:szCs w:val="24"/>
          <w:lang w:eastAsia="es-CL"/>
        </w:rPr>
        <w:t>autoregulación</w:t>
      </w:r>
      <w:proofErr w:type="spellEnd"/>
      <w:r w:rsidRPr="00704127">
        <w:rPr>
          <w:rFonts w:ascii="Arial" w:eastAsia="Times New Roman" w:hAnsi="Arial" w:cs="Arial"/>
          <w:color w:val="002938"/>
          <w:sz w:val="24"/>
          <w:szCs w:val="24"/>
          <w:lang w:eastAsia="es-CL"/>
        </w:rPr>
        <w:t xml:space="preserve"> ayuda con el manejo interno de la energía. Esta destreza ayuda a que los chicos controlen sus emociones y movimientos corporales durante una situación difícil. También los ayuda a poner atención y a aprender. </w:t>
      </w:r>
    </w:p>
    <w:p w14:paraId="6A405589" w14:textId="4258B19F" w:rsidR="00CC32B5" w:rsidRDefault="00CC32B5" w:rsidP="00CC32B5">
      <w:pPr>
        <w:spacing w:after="240" w:line="240" w:lineRule="auto"/>
        <w:jc w:val="both"/>
        <w:rPr>
          <w:rFonts w:ascii="Arial" w:eastAsia="Times New Roman" w:hAnsi="Arial" w:cs="Arial"/>
          <w:color w:val="002938"/>
          <w:sz w:val="24"/>
          <w:szCs w:val="24"/>
          <w:lang w:eastAsia="es-CL"/>
        </w:rPr>
      </w:pPr>
    </w:p>
    <w:p w14:paraId="5FA2F4E8" w14:textId="77777777" w:rsidR="00CC32B5" w:rsidRDefault="00CC32B5" w:rsidP="00CC32B5">
      <w:pPr>
        <w:spacing w:after="240" w:line="240" w:lineRule="auto"/>
        <w:jc w:val="both"/>
        <w:rPr>
          <w:rFonts w:ascii="Arial" w:eastAsia="Times New Roman" w:hAnsi="Arial" w:cs="Arial"/>
          <w:color w:val="002938"/>
          <w:sz w:val="24"/>
          <w:szCs w:val="24"/>
          <w:lang w:eastAsia="es-CL"/>
        </w:rPr>
      </w:pPr>
    </w:p>
    <w:p w14:paraId="42AE982B" w14:textId="55AB0161" w:rsidR="00CC32B5" w:rsidRDefault="00CC32B5" w:rsidP="00CC32B5">
      <w:pPr>
        <w:spacing w:after="240" w:line="240" w:lineRule="auto"/>
        <w:jc w:val="both"/>
        <w:rPr>
          <w:rFonts w:ascii="Arial" w:eastAsia="Times New Roman" w:hAnsi="Arial" w:cs="Arial"/>
          <w:color w:val="002938"/>
          <w:sz w:val="24"/>
          <w:szCs w:val="24"/>
          <w:lang w:eastAsia="es-CL"/>
        </w:rPr>
      </w:pPr>
    </w:p>
    <w:p w14:paraId="1C60CB52" w14:textId="77777777" w:rsidR="00165EB3" w:rsidRPr="00704127" w:rsidRDefault="00165EB3" w:rsidP="00CC32B5">
      <w:pPr>
        <w:spacing w:after="240" w:line="240" w:lineRule="auto"/>
        <w:jc w:val="both"/>
        <w:rPr>
          <w:rFonts w:ascii="Arial" w:eastAsia="Times New Roman" w:hAnsi="Arial" w:cs="Arial"/>
          <w:color w:val="002938"/>
          <w:sz w:val="24"/>
          <w:szCs w:val="24"/>
          <w:lang w:eastAsia="es-CL"/>
        </w:rPr>
      </w:pPr>
    </w:p>
    <w:p w14:paraId="2D2353D5" w14:textId="4857CB85" w:rsidR="00704127" w:rsidRPr="00704127" w:rsidRDefault="00704127" w:rsidP="00CC32B5">
      <w:pPr>
        <w:spacing w:after="180" w:line="240" w:lineRule="auto"/>
        <w:jc w:val="both"/>
        <w:outlineLvl w:val="1"/>
        <w:rPr>
          <w:rFonts w:ascii="Arial" w:eastAsia="Times New Roman" w:hAnsi="Arial" w:cs="Arial"/>
          <w:b/>
          <w:bCs/>
          <w:color w:val="002938"/>
          <w:sz w:val="36"/>
          <w:szCs w:val="36"/>
          <w:lang w:eastAsia="es-CL"/>
        </w:rPr>
      </w:pPr>
      <w:r w:rsidRPr="00704127">
        <w:rPr>
          <w:rFonts w:ascii="Arial" w:eastAsia="Times New Roman" w:hAnsi="Arial" w:cs="Arial"/>
          <w:b/>
          <w:bCs/>
          <w:color w:val="002938"/>
          <w:sz w:val="36"/>
          <w:szCs w:val="36"/>
          <w:lang w:eastAsia="es-CL"/>
        </w:rPr>
        <w:lastRenderedPageBreak/>
        <w:t>La hora de las tortugas</w:t>
      </w:r>
    </w:p>
    <w:p w14:paraId="3F53DA03"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La meta:</w:t>
      </w:r>
      <w:r w:rsidRPr="00704127">
        <w:rPr>
          <w:rFonts w:ascii="Arial" w:eastAsia="Times New Roman" w:hAnsi="Arial" w:cs="Arial"/>
          <w:color w:val="002938"/>
          <w:sz w:val="24"/>
          <w:szCs w:val="24"/>
          <w:lang w:eastAsia="es-CL"/>
        </w:rPr>
        <w:t> Ayudar a que los niños observen lo que sucede a su alrededor. Entender las </w:t>
      </w:r>
      <w:hyperlink r:id="rId7" w:history="1">
        <w:r w:rsidRPr="00704127">
          <w:rPr>
            <w:rFonts w:ascii="Arial" w:eastAsia="Times New Roman" w:hAnsi="Arial" w:cs="Arial"/>
            <w:color w:val="002938"/>
            <w:sz w:val="24"/>
            <w:szCs w:val="24"/>
            <w:u w:val="single"/>
            <w:lang w:eastAsia="es-CL"/>
          </w:rPr>
          <w:t>pautas sociales</w:t>
        </w:r>
      </w:hyperlink>
      <w:r w:rsidRPr="00704127">
        <w:rPr>
          <w:rFonts w:ascii="Arial" w:eastAsia="Times New Roman" w:hAnsi="Arial" w:cs="Arial"/>
          <w:color w:val="002938"/>
          <w:sz w:val="24"/>
          <w:szCs w:val="24"/>
          <w:lang w:eastAsia="es-CL"/>
        </w:rPr>
        <w:t> ayuda a los niños a satisfacer sus necesidades y a entender el punto de vista de las otras personas.</w:t>
      </w:r>
    </w:p>
    <w:p w14:paraId="0EDF7172"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Cómo jugar:</w:t>
      </w:r>
      <w:r w:rsidRPr="00704127">
        <w:rPr>
          <w:rFonts w:ascii="Arial" w:eastAsia="Times New Roman" w:hAnsi="Arial" w:cs="Arial"/>
          <w:color w:val="002938"/>
          <w:sz w:val="24"/>
          <w:szCs w:val="24"/>
          <w:lang w:eastAsia="es-CL"/>
        </w:rPr>
        <w:t> Cuando usted y su hijo vayan al parque o a otros lugares miren alrededor exageradamente lento, como si fueran una tortuga. Tomen turnos para describir detalles de lo que ven: “¡Todos los columpios están ocupados!”. “¡La fila para subir por el tobogán es corta!”.</w:t>
      </w:r>
    </w:p>
    <w:p w14:paraId="2D0FD96A"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Ayude a su hijo a conectar estas observaciones con decidir cómo actuar. Por ejemplo, cuando los columpios estén ocupados su hijo puede decidir dirigirse al tobogán.</w:t>
      </w:r>
    </w:p>
    <w:p w14:paraId="5414776C"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Para tomar en cuenta:</w:t>
      </w:r>
      <w:r w:rsidRPr="00704127">
        <w:rPr>
          <w:rFonts w:ascii="Arial" w:eastAsia="Times New Roman" w:hAnsi="Arial" w:cs="Arial"/>
          <w:color w:val="002938"/>
          <w:sz w:val="24"/>
          <w:szCs w:val="24"/>
          <w:lang w:eastAsia="es-CL"/>
        </w:rPr>
        <w:t> No tienen que fingir ser tortugas. Podrían simular que sacan sus binoculares o un par de lentes especiales que ayudan a ver mejor. También podrían jugar “Veo, veo”. En este juego usted y su hijo se turnan para identificar una interacción social y describirla hasta que el otro jugador descubra lo que está mirando.</w:t>
      </w:r>
    </w:p>
    <w:p w14:paraId="303641C0" w14:textId="5B39B2E2" w:rsidR="00704127" w:rsidRPr="00704127" w:rsidRDefault="00704127" w:rsidP="00CC32B5">
      <w:pPr>
        <w:spacing w:after="180" w:line="240" w:lineRule="auto"/>
        <w:jc w:val="both"/>
        <w:outlineLvl w:val="1"/>
        <w:rPr>
          <w:rFonts w:ascii="Arial" w:eastAsia="Times New Roman" w:hAnsi="Arial" w:cs="Arial"/>
          <w:b/>
          <w:bCs/>
          <w:color w:val="002938"/>
          <w:sz w:val="36"/>
          <w:szCs w:val="36"/>
          <w:lang w:eastAsia="es-CL"/>
        </w:rPr>
      </w:pPr>
      <w:r w:rsidRPr="00704127">
        <w:rPr>
          <w:rFonts w:ascii="Arial" w:eastAsia="Times New Roman" w:hAnsi="Arial" w:cs="Arial"/>
          <w:b/>
          <w:bCs/>
          <w:color w:val="002938"/>
          <w:sz w:val="36"/>
          <w:szCs w:val="36"/>
          <w:lang w:eastAsia="es-CL"/>
        </w:rPr>
        <w:t>¿Quién soy ahora?”</w:t>
      </w:r>
    </w:p>
    <w:p w14:paraId="2C854296"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La meta:</w:t>
      </w:r>
      <w:r w:rsidRPr="00704127">
        <w:rPr>
          <w:rFonts w:ascii="Arial" w:eastAsia="Times New Roman" w:hAnsi="Arial" w:cs="Arial"/>
          <w:color w:val="002938"/>
          <w:sz w:val="24"/>
          <w:szCs w:val="24"/>
          <w:lang w:eastAsia="es-CL"/>
        </w:rPr>
        <w:t> Desarrollar la autoconciencia y ayudar a </w:t>
      </w:r>
      <w:hyperlink r:id="rId8" w:history="1">
        <w:r w:rsidRPr="00704127">
          <w:rPr>
            <w:rFonts w:ascii="Arial" w:eastAsia="Times New Roman" w:hAnsi="Arial" w:cs="Arial"/>
            <w:color w:val="002938"/>
            <w:sz w:val="24"/>
            <w:szCs w:val="24"/>
            <w:u w:val="single"/>
            <w:lang w:eastAsia="es-CL"/>
          </w:rPr>
          <w:t>identificar las fortalezas de su hijo</w:t>
        </w:r>
      </w:hyperlink>
      <w:r w:rsidRPr="00704127">
        <w:rPr>
          <w:rFonts w:ascii="Arial" w:eastAsia="Times New Roman" w:hAnsi="Arial" w:cs="Arial"/>
          <w:color w:val="002938"/>
          <w:sz w:val="24"/>
          <w:szCs w:val="24"/>
          <w:lang w:eastAsia="es-CL"/>
        </w:rPr>
        <w:t>. Estas destrezas también pueden ayudar a tomar buenas decisiones y a entender el punto de vista de los demás.</w:t>
      </w:r>
    </w:p>
    <w:p w14:paraId="0F58342F" w14:textId="4150B9F8"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Cómo jugar: </w:t>
      </w:r>
      <w:r w:rsidRPr="00704127">
        <w:rPr>
          <w:rFonts w:ascii="Arial" w:eastAsia="Times New Roman" w:hAnsi="Arial" w:cs="Arial"/>
          <w:color w:val="002938"/>
          <w:sz w:val="24"/>
          <w:szCs w:val="24"/>
          <w:lang w:eastAsia="es-CL"/>
        </w:rPr>
        <w:t>Consigan tarjetas bibliográficas</w:t>
      </w:r>
      <w:r w:rsidR="00CC32B5">
        <w:rPr>
          <w:rFonts w:ascii="Arial" w:eastAsia="Times New Roman" w:hAnsi="Arial" w:cs="Arial"/>
          <w:color w:val="002938"/>
          <w:sz w:val="24"/>
          <w:szCs w:val="24"/>
          <w:lang w:eastAsia="es-CL"/>
        </w:rPr>
        <w:t xml:space="preserve">. </w:t>
      </w:r>
      <w:r w:rsidRPr="00704127">
        <w:rPr>
          <w:rFonts w:ascii="Arial" w:eastAsia="Times New Roman" w:hAnsi="Arial" w:cs="Arial"/>
          <w:color w:val="002938"/>
          <w:sz w:val="24"/>
          <w:szCs w:val="24"/>
          <w:lang w:eastAsia="es-CL"/>
        </w:rPr>
        <w:t>Utilícenlas para dibujar imágenes de su hijo haciendo algo positivo, como ayudar a alguien o ser un buen maestro. Propongan otras tarjetas que su hijo podría dibujar.</w:t>
      </w:r>
    </w:p>
    <w:p w14:paraId="45D6B1AF"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Para ayudar a su hijo a proponer ideas, mencione cada vez que su hijo actúa adecuadamente. Podría decirle: “Te ofreciste a enseñar una canción a tu hermana. Hablemos del tipo de persona que eres en este momento”.</w:t>
      </w:r>
    </w:p>
    <w:p w14:paraId="586B72C5" w14:textId="77777777" w:rsidR="00704127" w:rsidRP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b/>
          <w:bCs/>
          <w:color w:val="002938"/>
          <w:sz w:val="24"/>
          <w:szCs w:val="24"/>
          <w:lang w:eastAsia="es-CL"/>
        </w:rPr>
        <w:t>Para tomar en cuenta:</w:t>
      </w:r>
      <w:r w:rsidRPr="00704127">
        <w:rPr>
          <w:rFonts w:ascii="Arial" w:eastAsia="Times New Roman" w:hAnsi="Arial" w:cs="Arial"/>
          <w:color w:val="002938"/>
          <w:sz w:val="24"/>
          <w:szCs w:val="24"/>
          <w:lang w:eastAsia="es-CL"/>
        </w:rPr>
        <w:t> Muchos padres intentan enseñar habilidades socioemocionales señalando las conductas negativas. Pero no deje de señalar cuando su hijo haga algo bueno. </w:t>
      </w:r>
      <w:hyperlink r:id="rId9" w:history="1">
        <w:r w:rsidRPr="00704127">
          <w:rPr>
            <w:rFonts w:ascii="Arial" w:eastAsia="Times New Roman" w:hAnsi="Arial" w:cs="Arial"/>
            <w:color w:val="002938"/>
            <w:sz w:val="24"/>
            <w:szCs w:val="24"/>
            <w:u w:val="single"/>
            <w:lang w:eastAsia="es-CL"/>
          </w:rPr>
          <w:t>Reconocer el buen comportamiento</w:t>
        </w:r>
      </w:hyperlink>
      <w:r w:rsidRPr="00704127">
        <w:rPr>
          <w:rFonts w:ascii="Arial" w:eastAsia="Times New Roman" w:hAnsi="Arial" w:cs="Arial"/>
          <w:color w:val="002938"/>
          <w:sz w:val="24"/>
          <w:szCs w:val="24"/>
          <w:lang w:eastAsia="es-CL"/>
        </w:rPr>
        <w:t> suele conducir a que este se repita.</w:t>
      </w:r>
    </w:p>
    <w:p w14:paraId="2D1ED47F" w14:textId="099A4173" w:rsidR="00704127" w:rsidRDefault="00704127" w:rsidP="00CC32B5">
      <w:pPr>
        <w:spacing w:after="240" w:line="240" w:lineRule="auto"/>
        <w:jc w:val="both"/>
        <w:rPr>
          <w:rFonts w:ascii="Arial" w:eastAsia="Times New Roman" w:hAnsi="Arial" w:cs="Arial"/>
          <w:color w:val="002938"/>
          <w:sz w:val="24"/>
          <w:szCs w:val="24"/>
          <w:lang w:eastAsia="es-CL"/>
        </w:rPr>
      </w:pPr>
      <w:r w:rsidRPr="00704127">
        <w:rPr>
          <w:rFonts w:ascii="Arial" w:eastAsia="Times New Roman" w:hAnsi="Arial" w:cs="Arial"/>
          <w:color w:val="002938"/>
          <w:sz w:val="24"/>
          <w:szCs w:val="24"/>
          <w:lang w:eastAsia="es-CL"/>
        </w:rPr>
        <w:t>Este tipo de tarjetas o los patrones se pueden conseguir en línea. Sin embargo, los niños podrían interesarse más si las crean ellos mismos.</w:t>
      </w:r>
    </w:p>
    <w:p w14:paraId="7DCD9218" w14:textId="526AA132" w:rsidR="00CC32B5" w:rsidRDefault="00CC32B5" w:rsidP="00CC32B5">
      <w:pPr>
        <w:spacing w:after="240" w:line="240" w:lineRule="auto"/>
        <w:jc w:val="both"/>
        <w:rPr>
          <w:rFonts w:ascii="Arial" w:eastAsia="Times New Roman" w:hAnsi="Arial" w:cs="Arial"/>
          <w:color w:val="002938"/>
          <w:sz w:val="24"/>
          <w:szCs w:val="24"/>
          <w:lang w:eastAsia="es-CL"/>
        </w:rPr>
      </w:pPr>
    </w:p>
    <w:p w14:paraId="5FB6EC61" w14:textId="079730B0" w:rsidR="00CC32B5" w:rsidRDefault="00CC32B5" w:rsidP="00CC32B5">
      <w:pPr>
        <w:spacing w:after="240" w:line="240" w:lineRule="auto"/>
        <w:jc w:val="both"/>
        <w:rPr>
          <w:rFonts w:ascii="Arial" w:eastAsia="Times New Roman" w:hAnsi="Arial" w:cs="Arial"/>
          <w:color w:val="002938"/>
          <w:sz w:val="24"/>
          <w:szCs w:val="24"/>
          <w:lang w:eastAsia="es-CL"/>
        </w:rPr>
      </w:pPr>
      <w:bookmarkStart w:id="1" w:name="_GoBack"/>
      <w:bookmarkEnd w:id="1"/>
    </w:p>
    <w:p w14:paraId="4E33958C" w14:textId="2BFCEBE2" w:rsidR="00CC32B5" w:rsidRDefault="00CC32B5" w:rsidP="00CC32B5">
      <w:pPr>
        <w:spacing w:after="240" w:line="240" w:lineRule="auto"/>
        <w:jc w:val="both"/>
        <w:rPr>
          <w:rFonts w:ascii="Arial" w:eastAsia="Times New Roman" w:hAnsi="Arial" w:cs="Arial"/>
          <w:color w:val="002938"/>
          <w:sz w:val="24"/>
          <w:szCs w:val="24"/>
          <w:lang w:eastAsia="es-CL"/>
        </w:rPr>
      </w:pPr>
    </w:p>
    <w:p w14:paraId="2D76AB9C" w14:textId="77777777" w:rsidR="001702F0" w:rsidRDefault="001702F0"/>
    <w:sectPr w:rsidR="001702F0" w:rsidSect="000C47F3">
      <w:pgSz w:w="12240" w:h="15840"/>
      <w:pgMar w:top="993"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C3153"/>
    <w:multiLevelType w:val="multilevel"/>
    <w:tmpl w:val="0B02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5650E"/>
    <w:multiLevelType w:val="multilevel"/>
    <w:tmpl w:val="075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27"/>
    <w:rsid w:val="00015F10"/>
    <w:rsid w:val="00031377"/>
    <w:rsid w:val="0003200B"/>
    <w:rsid w:val="00051BA7"/>
    <w:rsid w:val="00052A70"/>
    <w:rsid w:val="00076913"/>
    <w:rsid w:val="000B0F34"/>
    <w:rsid w:val="000B7A39"/>
    <w:rsid w:val="000C1C68"/>
    <w:rsid w:val="000C47F3"/>
    <w:rsid w:val="001044D3"/>
    <w:rsid w:val="00105F7B"/>
    <w:rsid w:val="00107EC6"/>
    <w:rsid w:val="00117AFF"/>
    <w:rsid w:val="001542FF"/>
    <w:rsid w:val="00165EB3"/>
    <w:rsid w:val="001702F0"/>
    <w:rsid w:val="001737B3"/>
    <w:rsid w:val="00187951"/>
    <w:rsid w:val="001A5437"/>
    <w:rsid w:val="001B3B69"/>
    <w:rsid w:val="001C740A"/>
    <w:rsid w:val="001D4C26"/>
    <w:rsid w:val="001F4FC2"/>
    <w:rsid w:val="00214E37"/>
    <w:rsid w:val="00242573"/>
    <w:rsid w:val="00257CB9"/>
    <w:rsid w:val="002A2133"/>
    <w:rsid w:val="002E355E"/>
    <w:rsid w:val="002E4C3D"/>
    <w:rsid w:val="0030112C"/>
    <w:rsid w:val="00323FE5"/>
    <w:rsid w:val="003517CD"/>
    <w:rsid w:val="003541EE"/>
    <w:rsid w:val="003925C0"/>
    <w:rsid w:val="00394739"/>
    <w:rsid w:val="003B136A"/>
    <w:rsid w:val="003F31C6"/>
    <w:rsid w:val="00401148"/>
    <w:rsid w:val="00405319"/>
    <w:rsid w:val="00405B33"/>
    <w:rsid w:val="00435CB5"/>
    <w:rsid w:val="00437DE2"/>
    <w:rsid w:val="00475111"/>
    <w:rsid w:val="004A186E"/>
    <w:rsid w:val="004C002F"/>
    <w:rsid w:val="004C02B9"/>
    <w:rsid w:val="004D4E56"/>
    <w:rsid w:val="004E3336"/>
    <w:rsid w:val="004E3C5E"/>
    <w:rsid w:val="00523378"/>
    <w:rsid w:val="00576DA6"/>
    <w:rsid w:val="005D278F"/>
    <w:rsid w:val="005F2DA6"/>
    <w:rsid w:val="00624BC2"/>
    <w:rsid w:val="00651DD1"/>
    <w:rsid w:val="00666036"/>
    <w:rsid w:val="006827DF"/>
    <w:rsid w:val="0069339A"/>
    <w:rsid w:val="006F5091"/>
    <w:rsid w:val="006F7AED"/>
    <w:rsid w:val="00704127"/>
    <w:rsid w:val="00732E0B"/>
    <w:rsid w:val="007567F0"/>
    <w:rsid w:val="00763C7E"/>
    <w:rsid w:val="007725D0"/>
    <w:rsid w:val="0078644A"/>
    <w:rsid w:val="007E3E9C"/>
    <w:rsid w:val="007E41EA"/>
    <w:rsid w:val="00834FB8"/>
    <w:rsid w:val="008C76FB"/>
    <w:rsid w:val="008F2F25"/>
    <w:rsid w:val="00903773"/>
    <w:rsid w:val="00906A1B"/>
    <w:rsid w:val="0094524A"/>
    <w:rsid w:val="00966E17"/>
    <w:rsid w:val="00987241"/>
    <w:rsid w:val="009B1234"/>
    <w:rsid w:val="009F18A4"/>
    <w:rsid w:val="00A43BBC"/>
    <w:rsid w:val="00A575B3"/>
    <w:rsid w:val="00A67DF0"/>
    <w:rsid w:val="00A7279F"/>
    <w:rsid w:val="00B00AD3"/>
    <w:rsid w:val="00B11324"/>
    <w:rsid w:val="00B6459F"/>
    <w:rsid w:val="00BB0301"/>
    <w:rsid w:val="00BD70EA"/>
    <w:rsid w:val="00BE15E2"/>
    <w:rsid w:val="00C44608"/>
    <w:rsid w:val="00C8074E"/>
    <w:rsid w:val="00C95FC7"/>
    <w:rsid w:val="00CB507D"/>
    <w:rsid w:val="00CC08E9"/>
    <w:rsid w:val="00CC32B5"/>
    <w:rsid w:val="00CE5724"/>
    <w:rsid w:val="00D01C0D"/>
    <w:rsid w:val="00D107FA"/>
    <w:rsid w:val="00D42B67"/>
    <w:rsid w:val="00D43A89"/>
    <w:rsid w:val="00DB6718"/>
    <w:rsid w:val="00E00AC6"/>
    <w:rsid w:val="00E00CF9"/>
    <w:rsid w:val="00E0463F"/>
    <w:rsid w:val="00E04C9F"/>
    <w:rsid w:val="00E11599"/>
    <w:rsid w:val="00E128D7"/>
    <w:rsid w:val="00E134CE"/>
    <w:rsid w:val="00E379D2"/>
    <w:rsid w:val="00F26B43"/>
    <w:rsid w:val="00FC16FD"/>
    <w:rsid w:val="00FC2FC5"/>
    <w:rsid w:val="00FD756B"/>
    <w:rsid w:val="00FF0488"/>
    <w:rsid w:val="00FF36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F4CF"/>
  <w15:chartTrackingRefBased/>
  <w15:docId w15:val="{3D4EDFD2-6120-43D6-B562-51A8B8DF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47839">
      <w:bodyDiv w:val="1"/>
      <w:marLeft w:val="0"/>
      <w:marRight w:val="0"/>
      <w:marTop w:val="0"/>
      <w:marBottom w:val="0"/>
      <w:divBdr>
        <w:top w:val="none" w:sz="0" w:space="0" w:color="auto"/>
        <w:left w:val="none" w:sz="0" w:space="0" w:color="auto"/>
        <w:bottom w:val="none" w:sz="0" w:space="0" w:color="auto"/>
        <w:right w:val="none" w:sz="0" w:space="0" w:color="auto"/>
      </w:divBdr>
      <w:divsChild>
        <w:div w:id="593898193">
          <w:marLeft w:val="0"/>
          <w:marRight w:val="0"/>
          <w:marTop w:val="0"/>
          <w:marBottom w:val="675"/>
          <w:divBdr>
            <w:top w:val="none" w:sz="0" w:space="0" w:color="auto"/>
            <w:left w:val="none" w:sz="0" w:space="0" w:color="auto"/>
            <w:bottom w:val="none" w:sz="0" w:space="0" w:color="auto"/>
            <w:right w:val="none" w:sz="0" w:space="0" w:color="auto"/>
          </w:divBdr>
          <w:divsChild>
            <w:div w:id="16583101">
              <w:marLeft w:val="0"/>
              <w:marRight w:val="0"/>
              <w:marTop w:val="0"/>
              <w:marBottom w:val="0"/>
              <w:divBdr>
                <w:top w:val="none" w:sz="0" w:space="0" w:color="auto"/>
                <w:left w:val="none" w:sz="0" w:space="0" w:color="auto"/>
                <w:bottom w:val="none" w:sz="0" w:space="0" w:color="auto"/>
                <w:right w:val="none" w:sz="0" w:space="0" w:color="auto"/>
              </w:divBdr>
              <w:divsChild>
                <w:div w:id="1041708470">
                  <w:marLeft w:val="0"/>
                  <w:marRight w:val="0"/>
                  <w:marTop w:val="0"/>
                  <w:marBottom w:val="0"/>
                  <w:divBdr>
                    <w:top w:val="none" w:sz="0" w:space="0" w:color="auto"/>
                    <w:left w:val="none" w:sz="0" w:space="0" w:color="auto"/>
                    <w:bottom w:val="none" w:sz="0" w:space="0" w:color="auto"/>
                    <w:right w:val="none" w:sz="0" w:space="0" w:color="auto"/>
                  </w:divBdr>
                  <w:divsChild>
                    <w:div w:id="429934201">
                      <w:marLeft w:val="0"/>
                      <w:marRight w:val="0"/>
                      <w:marTop w:val="0"/>
                      <w:marBottom w:val="0"/>
                      <w:divBdr>
                        <w:top w:val="none" w:sz="0" w:space="0" w:color="auto"/>
                        <w:left w:val="none" w:sz="0" w:space="0" w:color="auto"/>
                        <w:bottom w:val="none" w:sz="0" w:space="0" w:color="auto"/>
                        <w:right w:val="none" w:sz="0" w:space="0" w:color="auto"/>
                      </w:divBdr>
                    </w:div>
                  </w:divsChild>
                </w:div>
                <w:div w:id="372314270">
                  <w:marLeft w:val="0"/>
                  <w:marRight w:val="0"/>
                  <w:marTop w:val="270"/>
                  <w:marBottom w:val="0"/>
                  <w:divBdr>
                    <w:top w:val="none" w:sz="0" w:space="0" w:color="auto"/>
                    <w:left w:val="none" w:sz="0" w:space="0" w:color="auto"/>
                    <w:bottom w:val="none" w:sz="0" w:space="0" w:color="auto"/>
                    <w:right w:val="none" w:sz="0" w:space="0" w:color="auto"/>
                  </w:divBdr>
                  <w:divsChild>
                    <w:div w:id="727269091">
                      <w:marLeft w:val="0"/>
                      <w:marRight w:val="0"/>
                      <w:marTop w:val="0"/>
                      <w:marBottom w:val="0"/>
                      <w:divBdr>
                        <w:top w:val="none" w:sz="0" w:space="0" w:color="auto"/>
                        <w:left w:val="none" w:sz="0" w:space="0" w:color="auto"/>
                        <w:bottom w:val="none" w:sz="0" w:space="0" w:color="auto"/>
                        <w:right w:val="none" w:sz="0" w:space="0" w:color="auto"/>
                      </w:divBdr>
                      <w:divsChild>
                        <w:div w:id="224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28263">
          <w:marLeft w:val="0"/>
          <w:marRight w:val="0"/>
          <w:marTop w:val="0"/>
          <w:marBottom w:val="0"/>
          <w:divBdr>
            <w:top w:val="none" w:sz="0" w:space="0" w:color="auto"/>
            <w:left w:val="none" w:sz="0" w:space="0" w:color="auto"/>
            <w:bottom w:val="none" w:sz="0" w:space="0" w:color="auto"/>
            <w:right w:val="none" w:sz="0" w:space="0" w:color="auto"/>
          </w:divBdr>
          <w:divsChild>
            <w:div w:id="1803765518">
              <w:marLeft w:val="0"/>
              <w:marRight w:val="0"/>
              <w:marTop w:val="0"/>
              <w:marBottom w:val="0"/>
              <w:divBdr>
                <w:top w:val="none" w:sz="0" w:space="0" w:color="auto"/>
                <w:left w:val="none" w:sz="0" w:space="0" w:color="auto"/>
                <w:bottom w:val="none" w:sz="0" w:space="0" w:color="auto"/>
                <w:right w:val="none" w:sz="0" w:space="0" w:color="auto"/>
              </w:divBdr>
              <w:divsChild>
                <w:div w:id="922687719">
                  <w:marLeft w:val="594"/>
                  <w:marRight w:val="0"/>
                  <w:marTop w:val="0"/>
                  <w:marBottom w:val="0"/>
                  <w:divBdr>
                    <w:top w:val="none" w:sz="0" w:space="0" w:color="auto"/>
                    <w:left w:val="none" w:sz="0" w:space="0" w:color="auto"/>
                    <w:bottom w:val="none" w:sz="0" w:space="0" w:color="auto"/>
                    <w:right w:val="none" w:sz="0" w:space="0" w:color="auto"/>
                  </w:divBdr>
                  <w:divsChild>
                    <w:div w:id="451943467">
                      <w:marLeft w:val="0"/>
                      <w:marRight w:val="0"/>
                      <w:marTop w:val="0"/>
                      <w:marBottom w:val="0"/>
                      <w:divBdr>
                        <w:top w:val="none" w:sz="0" w:space="0" w:color="auto"/>
                        <w:left w:val="none" w:sz="0" w:space="0" w:color="auto"/>
                        <w:bottom w:val="none" w:sz="0" w:space="0" w:color="auto"/>
                        <w:right w:val="none" w:sz="0" w:space="0" w:color="auto"/>
                      </w:divBdr>
                    </w:div>
                    <w:div w:id="1549606225">
                      <w:marLeft w:val="0"/>
                      <w:marRight w:val="0"/>
                      <w:marTop w:val="0"/>
                      <w:marBottom w:val="0"/>
                      <w:divBdr>
                        <w:top w:val="none" w:sz="0" w:space="0" w:color="auto"/>
                        <w:left w:val="none" w:sz="0" w:space="0" w:color="auto"/>
                        <w:bottom w:val="none" w:sz="0" w:space="0" w:color="auto"/>
                        <w:right w:val="none" w:sz="0" w:space="0" w:color="auto"/>
                      </w:divBdr>
                      <w:divsChild>
                        <w:div w:id="1954551100">
                          <w:marLeft w:val="0"/>
                          <w:marRight w:val="0"/>
                          <w:marTop w:val="0"/>
                          <w:marBottom w:val="600"/>
                          <w:divBdr>
                            <w:top w:val="none" w:sz="0" w:space="0" w:color="auto"/>
                            <w:left w:val="none" w:sz="0" w:space="0" w:color="auto"/>
                            <w:bottom w:val="single" w:sz="6" w:space="15" w:color="D2D2D2"/>
                            <w:right w:val="none" w:sz="0" w:space="0" w:color="auto"/>
                          </w:divBdr>
                          <w:divsChild>
                            <w:div w:id="519468740">
                              <w:marLeft w:val="-225"/>
                              <w:marRight w:val="-225"/>
                              <w:marTop w:val="0"/>
                              <w:marBottom w:val="480"/>
                              <w:divBdr>
                                <w:top w:val="none" w:sz="0" w:space="0" w:color="auto"/>
                                <w:left w:val="none" w:sz="0" w:space="0" w:color="auto"/>
                                <w:bottom w:val="none" w:sz="0" w:space="0" w:color="auto"/>
                                <w:right w:val="none" w:sz="0" w:space="0" w:color="auto"/>
                              </w:divBdr>
                            </w:div>
                            <w:div w:id="1859461105">
                              <w:marLeft w:val="0"/>
                              <w:marRight w:val="0"/>
                              <w:marTop w:val="0"/>
                              <w:marBottom w:val="0"/>
                              <w:divBdr>
                                <w:top w:val="none" w:sz="0" w:space="0" w:color="auto"/>
                                <w:left w:val="none" w:sz="0" w:space="0" w:color="auto"/>
                                <w:bottom w:val="none" w:sz="0" w:space="0" w:color="auto"/>
                                <w:right w:val="none" w:sz="0" w:space="0" w:color="auto"/>
                              </w:divBdr>
                            </w:div>
                          </w:divsChild>
                        </w:div>
                        <w:div w:id="1518690283">
                          <w:marLeft w:val="0"/>
                          <w:marRight w:val="0"/>
                          <w:marTop w:val="375"/>
                          <w:marBottom w:val="375"/>
                          <w:divBdr>
                            <w:top w:val="none" w:sz="0" w:space="0" w:color="auto"/>
                            <w:left w:val="none" w:sz="0" w:space="0" w:color="auto"/>
                            <w:bottom w:val="none" w:sz="0" w:space="0" w:color="auto"/>
                            <w:right w:val="none" w:sz="0" w:space="0" w:color="auto"/>
                          </w:divBdr>
                          <w:divsChild>
                            <w:div w:id="769080116">
                              <w:marLeft w:val="0"/>
                              <w:marRight w:val="0"/>
                              <w:marTop w:val="0"/>
                              <w:marBottom w:val="0"/>
                              <w:divBdr>
                                <w:top w:val="none" w:sz="0" w:space="0" w:color="auto"/>
                                <w:left w:val="none" w:sz="0" w:space="0" w:color="auto"/>
                                <w:bottom w:val="none" w:sz="0" w:space="0" w:color="auto"/>
                                <w:right w:val="none" w:sz="0" w:space="0" w:color="auto"/>
                              </w:divBdr>
                            </w:div>
                          </w:divsChild>
                        </w:div>
                        <w:div w:id="30808772">
                          <w:marLeft w:val="0"/>
                          <w:marRight w:val="0"/>
                          <w:marTop w:val="0"/>
                          <w:marBottom w:val="300"/>
                          <w:divBdr>
                            <w:top w:val="single" w:sz="6" w:space="0" w:color="D2D2D2"/>
                            <w:left w:val="none" w:sz="0" w:space="0" w:color="auto"/>
                            <w:bottom w:val="single" w:sz="6" w:space="15" w:color="D2D2D2"/>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ood.org/es-mx/friends-feelings/empowering-your-child/building-on-strengths/download-hands-on-activity-to-identify-your-childs-strengths" TargetMode="External"/><Relationship Id="rId3" Type="http://schemas.openxmlformats.org/officeDocument/2006/relationships/settings" Target="settings.xml"/><Relationship Id="rId7" Type="http://schemas.openxmlformats.org/officeDocument/2006/relationships/hyperlink" Target="https://www.understood.org/es-mx/friends-feelings/common-challenges/picking-up-on-social-cues/4-types-of-social-c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derstood.org/es-mx/friends-feelings/empowering-your-child/self-awareness/the-importance-of-self-awarenes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derstood.org/es-mx/friends-feelings/empowering-your-child/celebrating-successes/how-to-give-praise-that-builds-your-childs-self-estee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Toledo Díaz</dc:creator>
  <cp:keywords/>
  <dc:description/>
  <cp:lastModifiedBy>Directora</cp:lastModifiedBy>
  <cp:revision>4</cp:revision>
  <dcterms:created xsi:type="dcterms:W3CDTF">2020-04-17T21:03:00Z</dcterms:created>
  <dcterms:modified xsi:type="dcterms:W3CDTF">2020-04-17T22:13:00Z</dcterms:modified>
</cp:coreProperties>
</file>